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8"/>
        <w:ind w:firstLine="0"/>
        <w:jc w:val="center"/>
        <w:rPr>
          <w:rFonts w:ascii="宋体" w:hAnsi="宋体"/>
          <w:b/>
          <w:bCs/>
          <w:sz w:val="52"/>
          <w:szCs w:val="52"/>
        </w:rPr>
      </w:pPr>
      <w:r>
        <w:rPr>
          <w:rFonts w:hint="eastAsia" w:ascii="宋体" w:hAnsi="宋体"/>
          <w:b/>
          <w:bCs/>
          <w:sz w:val="52"/>
          <w:szCs w:val="52"/>
        </w:rPr>
        <w:t>南通高等师范学校附属小学办公室绿植租赁采购项目</w:t>
      </w: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r>
        <w:rPr>
          <w:rFonts w:hint="eastAsia" w:ascii="宋体" w:hAnsi="宋体"/>
          <w:b/>
          <w:bCs/>
          <w:sz w:val="52"/>
          <w:szCs w:val="52"/>
        </w:rPr>
        <w:t>询价采购文件</w:t>
      </w:r>
    </w:p>
    <w:p>
      <w:pPr>
        <w:pStyle w:val="18"/>
        <w:ind w:firstLine="0"/>
        <w:jc w:val="center"/>
        <w:rPr>
          <w:rFonts w:ascii="宋体" w:hAnsi="宋体"/>
          <w:b/>
          <w:bCs/>
          <w:sz w:val="84"/>
        </w:rPr>
      </w:pPr>
    </w:p>
    <w:p>
      <w:pPr>
        <w:pStyle w:val="18"/>
        <w:ind w:right="-907" w:rightChars="-432" w:firstLine="1372" w:firstLineChars="427"/>
        <w:rPr>
          <w:rFonts w:ascii="宋体" w:hAnsi="宋体"/>
          <w:b/>
          <w:bCs/>
          <w:sz w:val="32"/>
        </w:rPr>
      </w:pPr>
    </w:p>
    <w:p>
      <w:pPr>
        <w:pStyle w:val="18"/>
        <w:ind w:firstLine="1372" w:firstLineChars="427"/>
        <w:rPr>
          <w:rFonts w:ascii="宋体" w:hAnsi="宋体"/>
          <w:b/>
          <w:bCs/>
          <w:sz w:val="32"/>
        </w:rPr>
      </w:pPr>
    </w:p>
    <w:p>
      <w:pPr>
        <w:pStyle w:val="18"/>
        <w:ind w:firstLine="1372" w:firstLineChars="427"/>
        <w:rPr>
          <w:rFonts w:ascii="宋体" w:hAnsi="宋体"/>
          <w:b/>
          <w:bCs/>
          <w:sz w:val="32"/>
        </w:rPr>
      </w:pPr>
    </w:p>
    <w:p>
      <w:pPr>
        <w:pStyle w:val="18"/>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color w:val="000000" w:themeColor="text1"/>
          <w:sz w:val="32"/>
          <w:szCs w:val="24"/>
          <w:lang w:val="en-US" w:eastAsia="zh-CN"/>
        </w:rPr>
        <w:t>17</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南通高等师范学校附属小学办公室绿植租赁采购项目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南通高等师范学校附属小学办公室绿植租赁采购项目</w:t>
      </w:r>
      <w:r>
        <w:rPr>
          <w:rFonts w:hint="eastAsia" w:ascii="宋体" w:hAnsi="宋体" w:eastAsia="宋体"/>
          <w:sz w:val="24"/>
          <w:szCs w:val="24"/>
        </w:rPr>
        <w:t>潜在供应商登陆南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2"/>
          <w:rFonts w:hint="eastAsia" w:ascii="宋体" w:hAnsi="宋体" w:eastAsia="宋体"/>
          <w:sz w:val="24"/>
          <w:szCs w:val="24"/>
          <w:highlight w:val="none"/>
        </w:rPr>
        <w:t>http://www.ntkfqjy.com/），下载询价文件，并于202</w:t>
      </w:r>
      <w:r>
        <w:rPr>
          <w:rStyle w:val="12"/>
          <w:rFonts w:ascii="宋体" w:hAnsi="宋体" w:eastAsia="宋体"/>
          <w:sz w:val="24"/>
          <w:szCs w:val="24"/>
          <w:highlight w:val="none"/>
        </w:rPr>
        <w:t>1</w:t>
      </w:r>
      <w:r>
        <w:rPr>
          <w:rStyle w:val="12"/>
          <w:rFonts w:hint="eastAsia" w:ascii="宋体" w:hAnsi="宋体" w:eastAsia="宋体"/>
          <w:bCs/>
          <w:sz w:val="24"/>
          <w:szCs w:val="24"/>
          <w:highlight w:val="none"/>
        </w:rPr>
        <w:t>年</w:t>
      </w:r>
      <w:r>
        <w:rPr>
          <w:rStyle w:val="12"/>
          <w:rFonts w:ascii="宋体" w:hAnsi="宋体" w:eastAsia="宋体"/>
          <w:bCs/>
          <w:sz w:val="24"/>
          <w:szCs w:val="24"/>
          <w:highlight w:val="none"/>
        </w:rPr>
        <w:t>8</w:t>
      </w:r>
      <w:r>
        <w:rPr>
          <w:rStyle w:val="12"/>
          <w:rFonts w:hint="eastAsia" w:ascii="宋体" w:hAnsi="宋体" w:eastAsia="宋体"/>
          <w:bCs/>
          <w:sz w:val="24"/>
          <w:szCs w:val="24"/>
          <w:highlight w:val="none"/>
        </w:rPr>
        <w:t>月</w:t>
      </w:r>
      <w:r>
        <w:rPr>
          <w:rStyle w:val="12"/>
          <w:rFonts w:hint="eastAsia" w:ascii="宋体" w:hAnsi="宋体" w:eastAsia="宋体"/>
          <w:bCs/>
          <w:sz w:val="24"/>
          <w:szCs w:val="24"/>
          <w:highlight w:val="none"/>
        </w:rPr>
        <w:fldChar w:fldCharType="end"/>
      </w:r>
      <w:r>
        <w:rPr>
          <w:rFonts w:hint="eastAsia" w:ascii="宋体" w:hAnsi="宋体" w:eastAsia="宋体"/>
          <w:bCs/>
          <w:color w:val="FF0000"/>
          <w:sz w:val="24"/>
          <w:szCs w:val="24"/>
          <w:highlight w:val="none"/>
          <w:u w:val="single"/>
          <w:lang w:val="en-US" w:eastAsia="zh-CN"/>
        </w:rPr>
        <w:t>21</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南通高等师范学校附属小学办公室绿植租赁采购项目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南通高等师范学校附属小学办公室绿植租赁采购项目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2.5</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2.5</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、项目内容：南通高等师范学校附属小学办公室绿植租赁采购，单位应具有完善的售后服务体系，能够对提供产品提供全面长期优质的售后服务。</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 xml:space="preserve">6、服务期：自合同签订之日起，期限一年，如合同期内优质完成合同所规定内容，次年直接续签合同。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b/>
          <w:highlight w:val="none"/>
          <w:u w:val="single"/>
          <w:shd w:val="clear" w:color="auto" w:fill="FFFFFF"/>
        </w:rPr>
        <w:t>8</w:t>
      </w:r>
      <w:r>
        <w:rPr>
          <w:rFonts w:hint="eastAsia"/>
          <w:b/>
          <w:highlight w:val="none"/>
          <w:shd w:val="clear" w:color="auto" w:fill="FFFFFF"/>
        </w:rPr>
        <w:t>月</w:t>
      </w:r>
      <w:r>
        <w:rPr>
          <w:rFonts w:hint="eastAsia"/>
          <w:b/>
          <w:color w:val="FF0000"/>
          <w:highlight w:val="none"/>
          <w:u w:val="single"/>
          <w:shd w:val="clear" w:color="auto" w:fill="FFFFFF"/>
          <w:lang w:val="en-US" w:eastAsia="zh-CN"/>
        </w:rPr>
        <w:t>21</w:t>
      </w:r>
      <w:r>
        <w:rPr>
          <w:rFonts w:hint="eastAsia"/>
          <w:b/>
          <w:highlight w:val="none"/>
          <w:shd w:val="clear" w:color="auto" w:fill="FFFFFF"/>
        </w:rPr>
        <w:t>日</w:t>
      </w:r>
      <w:r>
        <w:rPr>
          <w:rFonts w:hint="eastAsia"/>
          <w:b/>
          <w:highlight w:val="none"/>
          <w:u w:val="single"/>
          <w:shd w:val="clear" w:color="auto" w:fill="FFFFFF"/>
          <w:lang w:val="en-US" w:eastAsia="zh-CN"/>
        </w:rPr>
        <w:t>9</w:t>
      </w:r>
      <w:r>
        <w:rPr>
          <w:rFonts w:hint="eastAsia"/>
          <w:b/>
          <w:highlight w:val="none"/>
          <w:shd w:val="clear" w:color="auto" w:fill="FFFFFF"/>
        </w:rPr>
        <w:t>时</w:t>
      </w:r>
      <w:r>
        <w:rPr>
          <w:rFonts w:hint="eastAsia"/>
          <w:b/>
          <w:highlight w:val="none"/>
          <w:u w:val="single"/>
          <w:shd w:val="clear" w:color="auto" w:fill="FFFFFF"/>
          <w:lang w:val="en-US" w:eastAsia="zh-CN"/>
        </w:rPr>
        <w:t>0</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南通高等师范学校附属小学大中</w:t>
      </w:r>
      <w:r>
        <w:rPr>
          <w:rFonts w:hint="eastAsia" w:cs="Times New Roman"/>
          <w:shd w:val="clear" w:color="auto" w:fill="FFFFFF"/>
        </w:rPr>
        <w:t>楼</w:t>
      </w:r>
      <w:r>
        <w:rPr>
          <w:rFonts w:hint="eastAsia" w:cs="Times New Roman"/>
          <w:shd w:val="clear" w:color="auto" w:fill="FFFFFF"/>
          <w:lang w:val="en-US" w:eastAsia="zh-CN"/>
        </w:rPr>
        <w:t>五楼</w:t>
      </w:r>
      <w:r>
        <w:rPr>
          <w:rFonts w:hint="eastAsia" w:cs="Times New Roman"/>
          <w:shd w:val="clear" w:color="auto" w:fill="FFFFFF"/>
        </w:rPr>
        <w:t>会议室</w:t>
      </w:r>
      <w:r>
        <w:rPr>
          <w:rFonts w:hint="eastAsia" w:cs="Times New Roman"/>
          <w:shd w:val="clear" w:color="auto" w:fill="FFFFFF"/>
          <w:lang w:val="en-US" w:eastAsia="zh-CN"/>
        </w:rPr>
        <w:t>二。</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2021年8月</w:t>
      </w:r>
      <w:r>
        <w:rPr>
          <w:rFonts w:hint="eastAsia" w:ascii="宋体" w:hAnsi="宋体" w:eastAsia="宋体"/>
          <w:b/>
          <w:sz w:val="24"/>
          <w:szCs w:val="24"/>
          <w:highlight w:val="none"/>
          <w:u w:val="single"/>
          <w:lang w:val="en-US" w:eastAsia="zh-CN"/>
        </w:rPr>
        <w:t>21</w:t>
      </w:r>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0</w:t>
      </w:r>
      <w:r>
        <w:rPr>
          <w:rFonts w:hint="eastAsia" w:ascii="宋体" w:hAnsi="宋体" w:eastAsia="宋体"/>
          <w:b/>
          <w:sz w:val="24"/>
          <w:szCs w:val="24"/>
          <w:highlight w:val="none"/>
          <w:u w:val="single"/>
        </w:rPr>
        <w:t>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eastAsia" w:cs="宋体"/>
          <w:sz w:val="24"/>
          <w:szCs w:val="24"/>
          <w:lang w:val="en-US" w:eastAsia="zh-CN"/>
        </w:rPr>
      </w:pPr>
      <w:r>
        <w:rPr>
          <w:rFonts w:hint="eastAsia" w:cs="Times New Roman"/>
          <w:b/>
          <w:bCs/>
          <w:kern w:val="2"/>
        </w:rPr>
        <w:t>联系电话：</w:t>
      </w:r>
      <w:r>
        <w:rPr>
          <w:rFonts w:hint="eastAsia" w:cs="宋体"/>
          <w:sz w:val="24"/>
          <w:szCs w:val="24"/>
          <w:lang w:val="en-US" w:eastAsia="zh-CN"/>
        </w:rPr>
        <w:t>18068999019</w:t>
      </w:r>
    </w:p>
    <w:p>
      <w:pPr>
        <w:pStyle w:val="9"/>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1.到现场磋商时，请考虑路途拥堵、停车困难等情况，适当提前到达。</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2.有关本次磋商的事项若存在澄清或修改，敬请及时关注“南通开发区教育网”发布的信息更正公告。</w:t>
      </w:r>
    </w:p>
    <w:p>
      <w:pPr>
        <w:pStyle w:val="9"/>
        <w:shd w:val="clear" w:color="auto" w:fill="FFFFFF"/>
        <w:spacing w:before="0" w:beforeAutospacing="0" w:after="0" w:afterAutospacing="0" w:line="440" w:lineRule="exact"/>
        <w:ind w:firstLine="482"/>
        <w:rPr>
          <w:rFonts w:hint="default" w:cs="宋体"/>
          <w:sz w:val="24"/>
          <w:szCs w:val="24"/>
          <w:lang w:val="en-US" w:eastAsia="zh-CN"/>
        </w:rPr>
      </w:pPr>
      <w:r>
        <w:rPr>
          <w:rFonts w:hint="eastAsia" w:cs="Times New Roman"/>
          <w:kern w:val="2"/>
          <w:lang w:val="en-US" w:eastAsia="zh-CN"/>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如是中、高风险地区投标单位请提前3天联系招标代理人员。</w:t>
      </w:r>
    </w:p>
    <w:p>
      <w:pPr>
        <w:pStyle w:val="9"/>
        <w:shd w:val="clear" w:color="auto" w:fill="FFFFFF"/>
        <w:spacing w:before="0" w:beforeAutospacing="0" w:after="0" w:afterAutospacing="0" w:line="440" w:lineRule="exact"/>
        <w:ind w:right="1928"/>
        <w:rPr>
          <w:rFonts w:cs="微软雅黑"/>
          <w:sz w:val="21"/>
          <w:szCs w:val="21"/>
        </w:rPr>
      </w:pPr>
    </w:p>
    <w:p>
      <w:pPr>
        <w:pStyle w:val="18"/>
        <w:ind w:right="964" w:firstLine="0"/>
        <w:jc w:val="right"/>
        <w:rPr>
          <w:rFonts w:hint="eastAsia"/>
          <w:lang w:val="en-US" w:eastAsia="zh-CN"/>
        </w:rPr>
      </w:pPr>
      <w:r>
        <w:rPr>
          <w:rFonts w:hint="eastAsia"/>
          <w:lang w:val="en-US" w:eastAsia="zh-CN"/>
        </w:rPr>
        <w:t>南通高等师范学校附属小学</w:t>
      </w:r>
    </w:p>
    <w:p>
      <w:pPr>
        <w:pStyle w:val="18"/>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ascii="宋体" w:hAnsi="宋体"/>
          <w:b/>
          <w:kern w:val="2"/>
        </w:rPr>
        <w:t>8</w:t>
      </w:r>
      <w:r>
        <w:rPr>
          <w:rFonts w:hint="eastAsia" w:ascii="宋体" w:hAnsi="宋体"/>
          <w:b/>
          <w:kern w:val="2"/>
        </w:rPr>
        <w:t>月</w:t>
      </w:r>
      <w:r>
        <w:rPr>
          <w:rFonts w:hint="eastAsia" w:ascii="宋体" w:hAnsi="宋体"/>
          <w:b/>
          <w:color w:val="FF0000"/>
          <w:kern w:val="2"/>
          <w:lang w:val="en-US" w:eastAsia="zh-CN"/>
        </w:rPr>
        <w:t>17</w:t>
      </w:r>
      <w:bookmarkStart w:id="2" w:name="_GoBack"/>
      <w:bookmarkEnd w:id="2"/>
      <w:r>
        <w:rPr>
          <w:rFonts w:hint="eastAsia" w:ascii="宋体" w:hAnsi="宋体"/>
          <w:b/>
          <w:kern w:val="2"/>
        </w:rPr>
        <w:t>日</w:t>
      </w:r>
      <w:bookmarkEnd w:id="0"/>
    </w:p>
    <w:p>
      <w:pPr>
        <w:pStyle w:val="18"/>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pStyle w:val="5"/>
        <w:snapToGrid w:val="0"/>
        <w:spacing w:before="120" w:after="120" w:line="440" w:lineRule="exact"/>
        <w:rPr>
          <w:rFonts w:hint="eastAsia" w:ascii="宋体" w:hAnsi="宋体" w:eastAsia="宋体" w:cs="Times New Roman"/>
          <w:kern w:val="2"/>
          <w:sz w:val="24"/>
          <w:szCs w:val="24"/>
          <w:lang w:val="en-US" w:eastAsia="zh-CN" w:bidi="ar-SA"/>
        </w:rPr>
      </w:pPr>
      <w:bookmarkStart w:id="1" w:name="_Toc482279881"/>
      <w:r>
        <w:rPr>
          <w:rFonts w:hint="eastAsia" w:ascii="宋体" w:hAnsi="宋体" w:eastAsia="宋体" w:cs="Times New Roman"/>
          <w:kern w:val="2"/>
          <w:sz w:val="24"/>
          <w:szCs w:val="24"/>
          <w:lang w:val="en-US" w:eastAsia="zh-CN" w:bidi="ar-SA"/>
        </w:rPr>
        <w:t>1、数量和品种</w:t>
      </w:r>
    </w:p>
    <w:p>
      <w:pPr>
        <w:pStyle w:val="5"/>
        <w:snapToGrid w:val="0"/>
        <w:spacing w:before="120" w:after="120"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以净化空气绿植为主，美观大方，并根据不同季节和绿植情况及时更换品种。</w:t>
      </w:r>
    </w:p>
    <w:p>
      <w:pPr>
        <w:pStyle w:val="5"/>
        <w:snapToGrid w:val="0"/>
        <w:spacing w:before="120" w:after="120" w:line="4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地面大盆绿植：10盆（盆径建议60cm及以上，绿植高度建议2m及以上），品种要求：大叶绿萝、瓜栗、绿宝树等类。</w:t>
      </w:r>
    </w:p>
    <w:p>
      <w:pPr>
        <w:pStyle w:val="5"/>
        <w:snapToGrid w:val="0"/>
        <w:spacing w:before="120" w:after="120"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地面大盆绿植：30盆（盆径建议40cm及以上，绿植高度建议1.5m及以上），品种要求：大叶绿萝、瓜栗、绿宝树等类。</w:t>
      </w:r>
    </w:p>
    <w:p>
      <w:pPr>
        <w:pStyle w:val="5"/>
        <w:snapToGrid w:val="0"/>
        <w:spacing w:before="120" w:after="120"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桌面小盆绿植：120盆（盆径建议20cm及以上，绿植高度建议30cm及以上），品种要求：绿萝、君子兰、红掌、金边虎尾兰等类。</w:t>
      </w:r>
    </w:p>
    <w:p>
      <w:pPr>
        <w:pStyle w:val="5"/>
        <w:snapToGrid w:val="0"/>
        <w:spacing w:before="120" w:after="120" w:line="4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2、养护</w:t>
      </w:r>
    </w:p>
    <w:p>
      <w:pPr>
        <w:pStyle w:val="5"/>
        <w:snapToGrid w:val="0"/>
        <w:spacing w:before="120" w:after="120"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由供应商负责日常浇水、病虫害防治等养护工作并做好养护记录，保持所有绿植的新鲜与美观，确保无病虫害、枯枝烂叶等现象，对失去观赏价值的绿植须在业主告知后一工作日内完成更换同类型或同等绿植。养护时间为我单位上班时间，长假期间需要养护的，应事先预约。</w:t>
      </w:r>
    </w:p>
    <w:p>
      <w:pPr>
        <w:pStyle w:val="5"/>
        <w:snapToGrid w:val="0"/>
        <w:spacing w:before="120" w:after="120" w:line="440" w:lineRule="exact"/>
        <w:rPr>
          <w:rFonts w:hAnsi="宋体"/>
          <w:b/>
          <w:bCs/>
          <w:sz w:val="24"/>
          <w:szCs w:val="24"/>
        </w:rPr>
      </w:pPr>
      <w:r>
        <w:rPr>
          <w:rFonts w:hint="eastAsia" w:ascii="宋体" w:hAnsi="宋体" w:eastAsia="宋体" w:cs="Times New Roman"/>
          <w:kern w:val="2"/>
          <w:sz w:val="24"/>
          <w:szCs w:val="24"/>
          <w:lang w:val="en-US" w:eastAsia="zh-CN" w:bidi="ar-SA"/>
        </w:rPr>
        <w:t>3、</w:t>
      </w:r>
      <w:r>
        <w:rPr>
          <w:rFonts w:hint="eastAsia" w:hAnsi="宋体"/>
          <w:b/>
          <w:bCs/>
          <w:sz w:val="24"/>
          <w:szCs w:val="24"/>
        </w:rPr>
        <w:t>重要说明:</w:t>
      </w:r>
    </w:p>
    <w:p>
      <w:pPr>
        <w:pStyle w:val="5"/>
        <w:snapToGrid w:val="0"/>
        <w:spacing w:before="120" w:after="120" w:line="440" w:lineRule="exact"/>
        <w:ind w:firstLine="480" w:firstLineChars="200"/>
        <w:rPr>
          <w:rFonts w:hint="eastAsia" w:ascii="宋体" w:hAnsi="宋体" w:eastAsia="宋体" w:cs="Times New Roman"/>
          <w:kern w:val="2"/>
          <w:sz w:val="24"/>
          <w:szCs w:val="24"/>
          <w:lang w:val="en-US" w:eastAsia="zh-CN" w:bidi="ar-SA"/>
        </w:rPr>
      </w:pPr>
      <w:r>
        <w:rPr>
          <w:rFonts w:hint="eastAsia"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1</w:t>
      </w:r>
      <w:r>
        <w:rPr>
          <w:rFonts w:hint="eastAsia"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所有报价含税费、运输费、养护费等全部费用。</w:t>
      </w:r>
    </w:p>
    <w:p>
      <w:pPr>
        <w:pStyle w:val="5"/>
        <w:snapToGrid w:val="0"/>
        <w:spacing w:before="120" w:after="120" w:line="440" w:lineRule="exact"/>
        <w:ind w:firstLine="480" w:firstLineChars="200"/>
        <w:rPr>
          <w:rFonts w:hint="eastAsia" w:ascii="宋体" w:hAnsi="宋体" w:eastAsia="宋体" w:cs="Times New Roman"/>
          <w:kern w:val="2"/>
          <w:sz w:val="24"/>
          <w:szCs w:val="24"/>
          <w:lang w:val="en-US" w:eastAsia="zh-CN" w:bidi="ar-SA"/>
        </w:rPr>
      </w:pPr>
      <w:r>
        <w:rPr>
          <w:rFonts w:hint="eastAsia"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2</w:t>
      </w:r>
      <w:r>
        <w:rPr>
          <w:rFonts w:hint="eastAsia"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本项目质量标准：提供的绿植须完全满足采购需求，必须是质量优良的商品。未能达到此标准的，采购人有权取消中标资格并视情节轻重予以一定数额罚款。</w:t>
      </w:r>
    </w:p>
    <w:p>
      <w:pPr>
        <w:pStyle w:val="5"/>
        <w:snapToGrid w:val="0"/>
        <w:spacing w:before="120" w:after="120" w:line="440" w:lineRule="exact"/>
        <w:ind w:firstLine="480" w:firstLineChars="200"/>
        <w:rPr>
          <w:rFonts w:hint="eastAsia" w:ascii="宋体" w:hAnsi="宋体" w:eastAsia="宋体" w:cs="Times New Roman"/>
          <w:kern w:val="2"/>
          <w:sz w:val="24"/>
          <w:szCs w:val="24"/>
          <w:lang w:val="en-US" w:eastAsia="zh-CN" w:bidi="ar-SA"/>
        </w:rPr>
      </w:pPr>
      <w:r>
        <w:rPr>
          <w:rFonts w:hint="eastAsia"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3</w:t>
      </w:r>
      <w:r>
        <w:rPr>
          <w:rFonts w:hint="eastAsia"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往年被本校中止合同、往年在本校合同履行无满意度测评或满意度不合格的供应商，不得参与本次招标。</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1"/>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南通高等师范学校附属小学办公室绿植租赁采购项目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8"/>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0"/>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0"/>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0"/>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供应商名称（公章）：</w:t>
      </w:r>
    </w:p>
    <w:p>
      <w:pPr>
        <w:pStyle w:val="19"/>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val="en-US" w:eastAsia="zh-CN"/>
      </w:rPr>
      <w:t>南通高等师范学校附属小学办公室绿植租赁采购项目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rFonts w:hint="eastAsia"/>
        <w:lang w:val="en-US" w:eastAsia="zh-CN"/>
      </w:rPr>
      <w:t>南通高等师范学校附属小学办公室绿植租赁采购项目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293D1D"/>
    <w:rsid w:val="0430271B"/>
    <w:rsid w:val="04621485"/>
    <w:rsid w:val="047A657B"/>
    <w:rsid w:val="05892AE5"/>
    <w:rsid w:val="05DE0F09"/>
    <w:rsid w:val="06D83757"/>
    <w:rsid w:val="06DD65BA"/>
    <w:rsid w:val="0AC67231"/>
    <w:rsid w:val="0BA53987"/>
    <w:rsid w:val="0D4A1C50"/>
    <w:rsid w:val="0E195485"/>
    <w:rsid w:val="0E1B4E92"/>
    <w:rsid w:val="0EED74D6"/>
    <w:rsid w:val="101A7331"/>
    <w:rsid w:val="10C23766"/>
    <w:rsid w:val="12405819"/>
    <w:rsid w:val="1366623E"/>
    <w:rsid w:val="143F00AF"/>
    <w:rsid w:val="148364FA"/>
    <w:rsid w:val="15FF11DD"/>
    <w:rsid w:val="16B741BB"/>
    <w:rsid w:val="172964C1"/>
    <w:rsid w:val="18085FAA"/>
    <w:rsid w:val="18B91FD8"/>
    <w:rsid w:val="19F53ACB"/>
    <w:rsid w:val="1AD5032B"/>
    <w:rsid w:val="1B01765C"/>
    <w:rsid w:val="1B816820"/>
    <w:rsid w:val="1C9C18AD"/>
    <w:rsid w:val="1D932FAF"/>
    <w:rsid w:val="203F46B7"/>
    <w:rsid w:val="21DC404C"/>
    <w:rsid w:val="22DE15F0"/>
    <w:rsid w:val="23A75FF7"/>
    <w:rsid w:val="28BF386D"/>
    <w:rsid w:val="29E54BA8"/>
    <w:rsid w:val="2B227577"/>
    <w:rsid w:val="2C8D2895"/>
    <w:rsid w:val="2D604645"/>
    <w:rsid w:val="322B13C4"/>
    <w:rsid w:val="325564F4"/>
    <w:rsid w:val="32885B5B"/>
    <w:rsid w:val="32941625"/>
    <w:rsid w:val="3566165A"/>
    <w:rsid w:val="363B3039"/>
    <w:rsid w:val="37F05A73"/>
    <w:rsid w:val="397B7834"/>
    <w:rsid w:val="3D7D34A3"/>
    <w:rsid w:val="3DA6550E"/>
    <w:rsid w:val="403E55C3"/>
    <w:rsid w:val="417E5498"/>
    <w:rsid w:val="41800D8D"/>
    <w:rsid w:val="42350E06"/>
    <w:rsid w:val="42F950A7"/>
    <w:rsid w:val="447B1D0E"/>
    <w:rsid w:val="45C61C92"/>
    <w:rsid w:val="46106D55"/>
    <w:rsid w:val="47AE46D7"/>
    <w:rsid w:val="47C35A5D"/>
    <w:rsid w:val="48620671"/>
    <w:rsid w:val="48D95232"/>
    <w:rsid w:val="4A4C42A4"/>
    <w:rsid w:val="4B124BE3"/>
    <w:rsid w:val="4C59591B"/>
    <w:rsid w:val="4CF34A43"/>
    <w:rsid w:val="4D33283B"/>
    <w:rsid w:val="4E094596"/>
    <w:rsid w:val="4E5A31CA"/>
    <w:rsid w:val="4EDD5341"/>
    <w:rsid w:val="4F085E88"/>
    <w:rsid w:val="4F152C67"/>
    <w:rsid w:val="4F8A0D03"/>
    <w:rsid w:val="51454113"/>
    <w:rsid w:val="52C942F5"/>
    <w:rsid w:val="52D468DD"/>
    <w:rsid w:val="53430FF2"/>
    <w:rsid w:val="53917EDD"/>
    <w:rsid w:val="53B660D6"/>
    <w:rsid w:val="547D7D04"/>
    <w:rsid w:val="54BA6B11"/>
    <w:rsid w:val="581205EB"/>
    <w:rsid w:val="59576BBE"/>
    <w:rsid w:val="59FF74EB"/>
    <w:rsid w:val="5D7C7E6A"/>
    <w:rsid w:val="5D852366"/>
    <w:rsid w:val="5E477B07"/>
    <w:rsid w:val="609F1484"/>
    <w:rsid w:val="60D91762"/>
    <w:rsid w:val="61982C6F"/>
    <w:rsid w:val="62E1096C"/>
    <w:rsid w:val="63A54E09"/>
    <w:rsid w:val="659F79E0"/>
    <w:rsid w:val="68302B27"/>
    <w:rsid w:val="687C7AB9"/>
    <w:rsid w:val="68D41851"/>
    <w:rsid w:val="68F16528"/>
    <w:rsid w:val="69AA10F4"/>
    <w:rsid w:val="69C22AEE"/>
    <w:rsid w:val="6A765B22"/>
    <w:rsid w:val="6D5B678F"/>
    <w:rsid w:val="6DDD2FF9"/>
    <w:rsid w:val="6EEE5BAF"/>
    <w:rsid w:val="6F912508"/>
    <w:rsid w:val="70BF50A1"/>
    <w:rsid w:val="71F64BA9"/>
    <w:rsid w:val="722E2A61"/>
    <w:rsid w:val="73A8634F"/>
    <w:rsid w:val="74570C0A"/>
    <w:rsid w:val="74637A89"/>
    <w:rsid w:val="7471559C"/>
    <w:rsid w:val="75D71F9F"/>
    <w:rsid w:val="76B66FE0"/>
    <w:rsid w:val="77F753B8"/>
    <w:rsid w:val="79224089"/>
    <w:rsid w:val="7990698B"/>
    <w:rsid w:val="799A5D1A"/>
    <w:rsid w:val="79A82155"/>
    <w:rsid w:val="79AE1A6A"/>
    <w:rsid w:val="79BF1990"/>
    <w:rsid w:val="7A1234BA"/>
    <w:rsid w:val="7A910442"/>
    <w:rsid w:val="7B893E15"/>
    <w:rsid w:val="7BBD1804"/>
    <w:rsid w:val="7C876E5C"/>
    <w:rsid w:val="7C90674F"/>
    <w:rsid w:val="7D7B3F4E"/>
    <w:rsid w:val="7DC07E42"/>
    <w:rsid w:val="7DCF26F9"/>
    <w:rsid w:val="7DD205FA"/>
    <w:rsid w:val="7E305F7E"/>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4"/>
    <w:qFormat/>
    <w:uiPriority w:val="0"/>
    <w:rPr>
      <w:rFonts w:ascii="楷体_GB2312" w:hAnsi="Arial" w:eastAsia="楷体_GB2312"/>
      <w:kern w:val="0"/>
      <w:sz w:val="28"/>
      <w:szCs w:val="20"/>
    </w:rPr>
  </w:style>
  <w:style w:type="paragraph" w:styleId="5">
    <w:name w:val="Plain Text"/>
    <w:basedOn w:val="1"/>
    <w:link w:val="23"/>
    <w:qFormat/>
    <w:uiPriority w:val="99"/>
    <w:rPr>
      <w:rFonts w:ascii="宋体" w:hAnsi="Courier New" w:eastAsia="宋体" w:cs="Courier New"/>
      <w:szCs w:val="21"/>
    </w:rPr>
  </w:style>
  <w:style w:type="paragraph" w:styleId="6">
    <w:name w:val="Date"/>
    <w:basedOn w:val="1"/>
    <w:next w:val="1"/>
    <w:link w:val="15"/>
    <w:unhideWhenUsed/>
    <w:qFormat/>
    <w:uiPriority w:val="0"/>
    <w:rPr>
      <w:rFonts w:ascii="Times New Roman" w:hAnsi="Times New Roman" w:eastAsia="宋体"/>
      <w:kern w:val="0"/>
      <w:sz w:val="24"/>
      <w:szCs w:val="20"/>
    </w:rPr>
  </w:style>
  <w:style w:type="paragraph" w:styleId="7">
    <w:name w:val="footer"/>
    <w:basedOn w:val="1"/>
    <w:link w:val="16"/>
    <w:unhideWhenUsed/>
    <w:qFormat/>
    <w:uiPriority w:val="0"/>
    <w:pPr>
      <w:tabs>
        <w:tab w:val="center" w:pos="4153"/>
        <w:tab w:val="right" w:pos="8306"/>
      </w:tabs>
      <w:snapToGrid w:val="0"/>
      <w:jc w:val="left"/>
    </w:pPr>
    <w:rPr>
      <w:kern w:val="0"/>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99"/>
    <w:rPr>
      <w:color w:val="000000"/>
      <w:u w:val="none"/>
    </w:rPr>
  </w:style>
  <w:style w:type="character" w:customStyle="1" w:styleId="13">
    <w:name w:val="正文文本缩进 Char"/>
    <w:basedOn w:val="11"/>
    <w:link w:val="2"/>
    <w:uiPriority w:val="0"/>
    <w:rPr>
      <w:rFonts w:ascii="仿宋_GB2312" w:hAnsi="Calibri" w:eastAsia="仿宋_GB2312" w:cs="Times New Roman"/>
    </w:rPr>
  </w:style>
  <w:style w:type="character" w:customStyle="1" w:styleId="14">
    <w:name w:val="正文文本 Char"/>
    <w:basedOn w:val="11"/>
    <w:link w:val="4"/>
    <w:qFormat/>
    <w:uiPriority w:val="0"/>
    <w:rPr>
      <w:rFonts w:ascii="楷体_GB2312" w:hAnsi="Arial" w:eastAsia="楷体_GB2312" w:cs="Times New Roman"/>
      <w:kern w:val="0"/>
      <w:sz w:val="28"/>
      <w:szCs w:val="20"/>
    </w:rPr>
  </w:style>
  <w:style w:type="character" w:customStyle="1" w:styleId="15">
    <w:name w:val="日期 Char"/>
    <w:basedOn w:val="11"/>
    <w:link w:val="6"/>
    <w:qFormat/>
    <w:uiPriority w:val="0"/>
    <w:rPr>
      <w:rFonts w:ascii="Times New Roman" w:hAnsi="Times New Roman" w:eastAsia="宋体" w:cs="Times New Roman"/>
      <w:kern w:val="0"/>
      <w:sz w:val="24"/>
      <w:szCs w:val="20"/>
    </w:rPr>
  </w:style>
  <w:style w:type="character" w:customStyle="1" w:styleId="16">
    <w:name w:val="页脚 Char"/>
    <w:basedOn w:val="11"/>
    <w:link w:val="7"/>
    <w:qFormat/>
    <w:uiPriority w:val="0"/>
    <w:rPr>
      <w:rFonts w:ascii="仿宋_GB2312" w:hAnsi="Calibri" w:eastAsia="仿宋_GB2312" w:cs="Times New Roman"/>
      <w:kern w:val="0"/>
      <w:sz w:val="18"/>
      <w:szCs w:val="18"/>
    </w:rPr>
  </w:style>
  <w:style w:type="character" w:customStyle="1" w:styleId="17">
    <w:name w:val="页眉 Char"/>
    <w:basedOn w:val="11"/>
    <w:link w:val="8"/>
    <w:qFormat/>
    <w:uiPriority w:val="0"/>
    <w:rPr>
      <w:rFonts w:ascii="仿宋_GB2312" w:hAnsi="Calibri" w:eastAsia="仿宋_GB2312" w:cs="Times New Roman"/>
      <w:kern w:val="0"/>
      <w:sz w:val="18"/>
      <w:szCs w:val="18"/>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19">
    <w:name w:val="Char"/>
    <w:basedOn w:val="1"/>
    <w:qFormat/>
    <w:uiPriority w:val="99"/>
    <w:pPr>
      <w:tabs>
        <w:tab w:val="left" w:pos="360"/>
      </w:tabs>
    </w:pPr>
    <w:rPr>
      <w:sz w:val="24"/>
      <w:szCs w:val="24"/>
    </w:rPr>
  </w:style>
  <w:style w:type="paragraph" w:customStyle="1" w:styleId="20">
    <w:name w:val="!正文"/>
    <w:basedOn w:val="3"/>
    <w:qFormat/>
    <w:uiPriority w:val="0"/>
    <w:pPr>
      <w:spacing w:line="360" w:lineRule="auto"/>
      <w:ind w:firstLine="480"/>
    </w:pPr>
    <w:rPr>
      <w:rFonts w:ascii="Calibri"/>
      <w:b/>
      <w:sz w:val="24"/>
      <w:szCs w:val="24"/>
    </w:rPr>
  </w:style>
  <w:style w:type="paragraph" w:customStyle="1" w:styleId="21">
    <w:name w:val="p0"/>
    <w:basedOn w:val="1"/>
    <w:qFormat/>
    <w:uiPriority w:val="0"/>
    <w:pPr>
      <w:widowControl/>
    </w:pPr>
    <w:rPr>
      <w:rFonts w:ascii="Times New Roman" w:hAnsi="Times New Roman" w:eastAsia="宋体"/>
      <w:color w:val="000000"/>
      <w:kern w:val="0"/>
      <w:szCs w:val="21"/>
    </w:rPr>
  </w:style>
  <w:style w:type="paragraph" w:customStyle="1" w:styleId="22">
    <w:name w:val="msolistparagraph"/>
    <w:basedOn w:val="1"/>
    <w:qFormat/>
    <w:uiPriority w:val="0"/>
    <w:pPr>
      <w:ind w:firstLine="420" w:firstLineChars="200"/>
    </w:pPr>
    <w:rPr>
      <w:rFonts w:ascii="Calibri" w:eastAsia="宋体"/>
    </w:rPr>
  </w:style>
  <w:style w:type="character" w:customStyle="1" w:styleId="23">
    <w:name w:val="纯文本 Char"/>
    <w:basedOn w:val="11"/>
    <w:link w:val="5"/>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2</TotalTime>
  <ScaleCrop>false</ScaleCrop>
  <LinksUpToDate>false</LinksUpToDate>
  <CharactersWithSpaces>11047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2021-08-16T11:47:19Z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5CAAA33BC110460F92C947585B5DCA3E</vt:lpwstr>
  </property>
</Properties>
</file>